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84" w:rsidRPr="00AD3194" w:rsidRDefault="00534284" w:rsidP="00534284">
      <w:pPr>
        <w:spacing w:after="0" w:line="360" w:lineRule="atLeast"/>
        <w:jc w:val="center"/>
        <w:rPr>
          <w:rFonts w:ascii="Calibri" w:eastAsia="Times New Roman" w:hAnsi="Calibri" w:cs="Calibri"/>
          <w:color w:val="FF0000"/>
          <w:sz w:val="23"/>
          <w:szCs w:val="23"/>
        </w:rPr>
      </w:pPr>
      <w:bookmarkStart w:id="0" w:name="_GoBack"/>
      <w:proofErr w:type="spellStart"/>
      <w:proofErr w:type="gram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Математика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,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физика</w:t>
      </w:r>
      <w:proofErr w:type="spellEnd"/>
      <w:proofErr w:type="gram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,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информатика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пән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  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бірлестігінің</w:t>
      </w:r>
      <w:proofErr w:type="spellEnd"/>
    </w:p>
    <w:p w:rsidR="00534284" w:rsidRPr="00534284" w:rsidRDefault="00534284" w:rsidP="00534284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</w:rPr>
      </w:pPr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20</w:t>
      </w:r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kk-KZ"/>
        </w:rPr>
        <w:t>23</w:t>
      </w:r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-2024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оқу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жылындағы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жылдық</w:t>
      </w:r>
      <w:proofErr w:type="spellEnd"/>
      <w:proofErr w:type="gram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  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атқарған</w:t>
      </w:r>
      <w:proofErr w:type="spellEnd"/>
      <w:proofErr w:type="gram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жұмыстар</w:t>
      </w:r>
      <w:proofErr w:type="spellEnd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AD319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есебі</w:t>
      </w:r>
      <w:bookmarkEnd w:id="0"/>
      <w:proofErr w:type="spellEnd"/>
      <w:r w:rsidRPr="00534284">
        <w:rPr>
          <w:rFonts w:ascii="Times New Roman" w:eastAsia="Times New Roman" w:hAnsi="Times New Roman" w:cs="Times New Roman"/>
          <w:b/>
          <w:bCs/>
          <w:color w:val="5C5C5C"/>
          <w:sz w:val="32"/>
          <w:szCs w:val="32"/>
          <w:bdr w:val="none" w:sz="0" w:space="0" w:color="auto" w:frame="1"/>
        </w:rPr>
        <w:t>.</w:t>
      </w:r>
    </w:p>
    <w:p w:rsidR="00534284" w:rsidRPr="00534284" w:rsidRDefault="00534284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:rsidR="00534284" w:rsidRPr="00534284" w:rsidRDefault="00534284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val="kk-KZ"/>
        </w:rPr>
      </w:pP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Әдістемелік</w:t>
      </w:r>
      <w:proofErr w:type="spellEnd"/>
      <w:proofErr w:type="gram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  </w:t>
      </w: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бірлестік</w:t>
      </w:r>
      <w:proofErr w:type="spellEnd"/>
      <w:proofErr w:type="gramEnd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   </w:t>
      </w: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тақырыбы</w:t>
      </w:r>
      <w:proofErr w:type="spellEnd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:</w:t>
      </w:r>
      <w:r w:rsidRPr="00A0573C">
        <w:rPr>
          <w:rFonts w:ascii="Times New Roman" w:eastAsia="Times New Roman" w:hAnsi="Times New Roman" w:cs="Times New Roman"/>
          <w:bCs/>
          <w:color w:val="000000"/>
          <w:sz w:val="29"/>
          <w:szCs w:val="29"/>
          <w:bdr w:val="none" w:sz="0" w:space="0" w:color="auto" w:frame="1"/>
          <w:lang w:val="kk-KZ"/>
        </w:rPr>
        <w:t xml:space="preserve">Информатика сабағында жаңартылған білім мазмұны негізінде интербелсенді әдістер арқылы </w:t>
      </w:r>
      <w:r w:rsidR="00A0573C" w:rsidRPr="00A0573C">
        <w:rPr>
          <w:rFonts w:ascii="Times New Roman" w:eastAsia="Times New Roman" w:hAnsi="Times New Roman" w:cs="Times New Roman"/>
          <w:bCs/>
          <w:color w:val="000000"/>
          <w:sz w:val="29"/>
          <w:szCs w:val="29"/>
          <w:bdr w:val="none" w:sz="0" w:space="0" w:color="auto" w:frame="1"/>
          <w:lang w:val="kk-KZ"/>
        </w:rPr>
        <w:t>оушылардың интеллектуалды білім біліктілігін белсенділігін функциялық сауаттылығын арттыру.</w:t>
      </w:r>
    </w:p>
    <w:p w:rsidR="00534284" w:rsidRPr="00534284" w:rsidRDefault="00534284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:rsidR="00534284" w:rsidRPr="00534284" w:rsidRDefault="00534284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val="ru-RU"/>
        </w:rPr>
      </w:pP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RU"/>
        </w:rPr>
        <w:t>Мақсаты</w:t>
      </w:r>
      <w:proofErr w:type="spellEnd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RU"/>
        </w:rPr>
        <w:t>:</w:t>
      </w:r>
      <w:r w:rsidRPr="00534284">
        <w:rPr>
          <w:rFonts w:ascii="Times New Roman" w:eastAsia="Times New Roman" w:hAnsi="Times New Roman" w:cs="Times New Roman"/>
          <w:color w:val="5C5C5C"/>
          <w:sz w:val="29"/>
          <w:szCs w:val="29"/>
          <w:bdr w:val="none" w:sz="0" w:space="0" w:color="auto" w:frame="1"/>
        </w:rPr>
        <w:t> </w:t>
      </w:r>
    </w:p>
    <w:p w:rsidR="00A0573C" w:rsidRPr="00A0573C" w:rsidRDefault="00A0573C" w:rsidP="00A0573C">
      <w:pPr>
        <w:spacing w:after="0" w:line="360" w:lineRule="atLeast"/>
        <w:rPr>
          <w:rFonts w:ascii="Calibri" w:eastAsia="Times New Roman" w:hAnsi="Calibri" w:cs="Calibri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   </w:t>
      </w:r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Информатика </w:t>
      </w:r>
      <w:proofErr w:type="spellStart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пәнінің</w:t>
      </w:r>
      <w:proofErr w:type="spellEnd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мемлекеттік</w:t>
      </w:r>
      <w:proofErr w:type="spellEnd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білім</w:t>
      </w:r>
      <w:proofErr w:type="spellEnd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proofErr w:type="spell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стандартының</w:t>
      </w:r>
      <w:proofErr w:type="spellEnd"/>
      <w:proofErr w:type="gramEnd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орындалуын</w:t>
      </w:r>
      <w:proofErr w:type="spellEnd"/>
      <w:r>
        <w:rPr>
          <w:rFonts w:ascii="Calibri" w:eastAsia="Times New Roman" w:hAnsi="Calibri" w:cs="Calibri"/>
          <w:sz w:val="32"/>
          <w:szCs w:val="32"/>
          <w:lang w:val="ru-RU"/>
        </w:rPr>
        <w:t xml:space="preserve"> </w:t>
      </w:r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қадағалау,о</w:t>
      </w:r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қушыларға</w:t>
      </w:r>
      <w:proofErr w:type="spellEnd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білім</w:t>
      </w:r>
      <w:proofErr w:type="spellEnd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беруде</w:t>
      </w:r>
      <w:proofErr w:type="spellEnd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жаңашыл</w:t>
      </w:r>
      <w:proofErr w:type="spellEnd"/>
      <w:r w:rsidRPr="00A057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,</w:t>
      </w:r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proofErr w:type="spellStart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озық</w:t>
      </w:r>
      <w:proofErr w:type="spellEnd"/>
      <w:r w:rsidR="00534284"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 </w:t>
      </w:r>
    </w:p>
    <w:p w:rsidR="00534284" w:rsidRPr="00534284" w:rsidRDefault="00534284" w:rsidP="00A0573C">
      <w:pPr>
        <w:spacing w:after="0" w:line="360" w:lineRule="atLeast"/>
        <w:rPr>
          <w:rFonts w:ascii="Calibri" w:eastAsia="Times New Roman" w:hAnsi="Calibri" w:cs="Calibri"/>
          <w:sz w:val="32"/>
          <w:szCs w:val="32"/>
          <w:lang w:val="ru-RU"/>
        </w:rPr>
      </w:pPr>
      <w:proofErr w:type="spellStart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технологияларды</w:t>
      </w:r>
      <w:proofErr w:type="spellEnd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кеңінен</w:t>
      </w:r>
      <w:proofErr w:type="spellEnd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  </w:t>
      </w:r>
      <w:proofErr w:type="spellStart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қолдану</w:t>
      </w:r>
      <w:proofErr w:type="spellEnd"/>
      <w:r w:rsidRPr="0053428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RU"/>
        </w:rPr>
        <w:t>.</w:t>
      </w:r>
    </w:p>
    <w:p w:rsidR="00534284" w:rsidRPr="00534284" w:rsidRDefault="00534284" w:rsidP="00A0573C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:rsidR="00534284" w:rsidRPr="00534284" w:rsidRDefault="00534284" w:rsidP="00534284">
      <w:pPr>
        <w:shd w:val="clear" w:color="auto" w:fill="FFFFFF"/>
        <w:spacing w:after="0" w:line="360" w:lineRule="atLeast"/>
        <w:rPr>
          <w:rFonts w:ascii="Calibri" w:eastAsia="Times New Roman" w:hAnsi="Calibri" w:cs="Calibri"/>
          <w:sz w:val="28"/>
          <w:szCs w:val="24"/>
        </w:rPr>
      </w:pPr>
      <w:r w:rsidRPr="00534284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</w:rPr>
        <w:t>     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Осы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алдымызға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қойған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мақсатқа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жету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жолында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бірлестік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мүшелері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әртүрлі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бағыттарда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жасауда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.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Оқушылардың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білім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сапасын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арттыру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жолында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атқарылған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жұмыстарды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өткізу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әдістемелік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жұмыстың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жоспарына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сәйкес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болды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оның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мазмұны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нормативтік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құжаттарды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білім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беру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стандартын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дарынды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және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үлгерімі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төмен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балалармен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олимпиада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қатысушылары-</w:t>
      </w:r>
      <w:proofErr w:type="gram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мен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 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</w:t>
      </w:r>
      <w:proofErr w:type="spellEnd"/>
      <w:proofErr w:type="gram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сияқты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сұрақтар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енгізілді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.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Зертханалық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практикалық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бақылау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жұмыстары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жоспар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бойынша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өткізілді</w:t>
      </w:r>
      <w:proofErr w:type="spellEnd"/>
      <w:r w:rsidRPr="005342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. </w:t>
      </w:r>
    </w:p>
    <w:p w:rsidR="00534284" w:rsidRPr="00EC651B" w:rsidRDefault="00A0573C" w:rsidP="00534284">
      <w:pPr>
        <w:spacing w:after="0" w:line="360" w:lineRule="atLeast"/>
        <w:rPr>
          <w:rFonts w:ascii="Calibri" w:eastAsia="Times New Roman" w:hAnsi="Calibri" w:cs="Calibri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   </w:t>
      </w:r>
      <w:r w:rsidR="00534284" w:rsidRPr="00EC651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>Өзекті</w:t>
      </w:r>
      <w:r w:rsidRPr="00EC651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тақырыпты іске асыруда 2023-2024</w:t>
      </w:r>
      <w:r w:rsidR="00534284" w:rsidRPr="00EC651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оқу жылында келесі міндеттерді іске асырдық:оқушылардың шығармашылық қабілеттерін үштау, дарынды оқушылар мен жұмысты жандандыру, мемлекеттік стандартқа сай оқушылардың білім сапасын көтеру, жана технологияларды тиімді қолданып әр сабақта оқушылардың пәнге деген бейімділігін арттыру. </w:t>
      </w:r>
    </w:p>
    <w:p w:rsidR="00534284" w:rsidRPr="00FE4247" w:rsidRDefault="00534284" w:rsidP="00534284">
      <w:pPr>
        <w:spacing w:after="0" w:line="360" w:lineRule="atLeast"/>
        <w:rPr>
          <w:rFonts w:ascii="Calibri" w:eastAsia="Times New Roman" w:hAnsi="Calibri" w:cs="Calibri"/>
          <w:sz w:val="28"/>
          <w:szCs w:val="24"/>
          <w:lang w:val="kk-KZ"/>
        </w:rPr>
      </w:pPr>
      <w:r w:rsidRPr="00EC651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>   </w:t>
      </w:r>
      <w:r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Білімін ескере отырып жеке пәнге қызығушылығын дамыту жұмысын жүзеге асыруда: оқытушылар сабақтарында жанашыл технологияларды қолданады: Аталған пәндерден білім стандартының орындалуын қадағалау басты назарда болды. </w:t>
      </w:r>
    </w:p>
    <w:p w:rsidR="00534284" w:rsidRPr="00FE4247" w:rsidRDefault="00A0573C" w:rsidP="00534284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   </w:t>
      </w:r>
      <w:r w:rsidR="00534284"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>Осы жоғарыда айтылған мемлекеттік стандарт талаптарын тексеру жұмыстары  жүргізілді  </w:t>
      </w:r>
      <w:r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И</w:t>
      </w:r>
      <w:r w:rsidR="00534284"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>нформатика  п</w:t>
      </w:r>
      <w:r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>ән   бірлестігінде  барлығы   6</w:t>
      </w:r>
      <w:r w:rsidR="00534284" w:rsidRPr="00FE424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kk-KZ"/>
        </w:rPr>
        <w:t xml:space="preserve"> мұғалім жұмыс  атқарады ,</w:t>
      </w:r>
      <w:r w:rsidR="00534284" w:rsidRPr="00FE4247">
        <w:rPr>
          <w:rFonts w:ascii="Times New Roman" w:eastAsia="Times New Roman" w:hAnsi="Times New Roman" w:cs="Times New Roman"/>
          <w:sz w:val="32"/>
          <w:szCs w:val="29"/>
          <w:bdr w:val="none" w:sz="0" w:space="0" w:color="auto" w:frame="1"/>
          <w:lang w:val="kk-KZ"/>
        </w:rPr>
        <w:t xml:space="preserve"> </w:t>
      </w:r>
      <w:r w:rsidR="00FE42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5  педагог-модератор, 1</w:t>
      </w:r>
      <w:r w:rsidR="00534284" w:rsidRPr="00FE42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мұғалім  </w:t>
      </w:r>
      <w:r w:rsidR="00FE42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педагог-зерттеуші.</w:t>
      </w:r>
      <w:r w:rsidR="00534284" w:rsidRPr="00FE42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 </w:t>
      </w:r>
    </w:p>
    <w:p w:rsidR="00A0573C" w:rsidRPr="00FE4247" w:rsidRDefault="00A0573C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</w:p>
    <w:p w:rsidR="00A0573C" w:rsidRPr="00FE4247" w:rsidRDefault="00A0573C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A0573C" w:rsidRDefault="00A0573C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FE4247" w:rsidRDefault="00FE4247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A0573C" w:rsidRPr="00FE4247" w:rsidRDefault="00A0573C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534284" w:rsidRPr="00534284" w:rsidRDefault="00534284" w:rsidP="0053428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Жетістіктер</w:t>
      </w:r>
      <w:proofErr w:type="spellEnd"/>
    </w:p>
    <w:p w:rsidR="00FE4247" w:rsidRDefault="00534284" w:rsidP="00534284">
      <w:pPr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              </w:t>
      </w:r>
    </w:p>
    <w:p w:rsidR="00534284" w:rsidRPr="00534284" w:rsidRDefault="00534284" w:rsidP="00534284">
      <w:pPr>
        <w:spacing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 </w:t>
      </w:r>
      <w:proofErr w:type="spellStart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Оқушылар</w:t>
      </w:r>
      <w:proofErr w:type="spellEnd"/>
      <w:r w:rsidRPr="0053428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:</w:t>
      </w:r>
    </w:p>
    <w:tbl>
      <w:tblPr>
        <w:tblW w:w="106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842"/>
        <w:gridCol w:w="1563"/>
        <w:gridCol w:w="1669"/>
        <w:gridCol w:w="2014"/>
      </w:tblGrid>
      <w:tr w:rsidR="0031769B" w:rsidRPr="00296205" w:rsidTr="00296205">
        <w:trPr>
          <w:trHeight w:val="326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none" w:sz="0" w:space="0" w:color="auto" w:frame="1"/>
                <w:lang w:val="kk-KZ"/>
              </w:rPr>
              <w:t>№№а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534284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/>
              </w:rPr>
              <w:t>ж</w:t>
            </w:r>
          </w:p>
        </w:tc>
      </w:tr>
      <w:tr w:rsidR="0031769B" w:rsidRPr="00296205" w:rsidTr="00296205">
        <w:trPr>
          <w:trHeight w:val="1481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9B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Аудандық</w:t>
            </w:r>
            <w:proofErr w:type="spellEnd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оқушылардың</w:t>
            </w:r>
            <w:proofErr w:type="spellEnd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пән</w:t>
            </w:r>
            <w:proofErr w:type="spellEnd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олимпиадасы</w:t>
            </w:r>
            <w:proofErr w:type="spellEnd"/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9B" w:rsidRPr="00296205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Ергеш Нұрболат </w:t>
            </w:r>
          </w:p>
          <w:p w:rsidR="0031769B" w:rsidRPr="00296205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1769B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9B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Ш</w:t>
            </w:r>
            <w:r w:rsidR="00296205"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орын 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9B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11 сынып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9B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Пердебаева А</w:t>
            </w:r>
          </w:p>
        </w:tc>
      </w:tr>
      <w:tr w:rsidR="00296205" w:rsidRPr="00296205" w:rsidTr="00296205">
        <w:trPr>
          <w:trHeight w:val="1481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205" w:rsidRPr="00296205" w:rsidRDefault="00296205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Облыстық «Зерде» кіші ғылыми жоба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205" w:rsidRPr="00296205" w:rsidRDefault="00296205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Қуат Бейбарыс </w:t>
            </w:r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205" w:rsidRPr="00296205" w:rsidRDefault="00296205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Мадақтама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205" w:rsidRPr="00296205" w:rsidRDefault="00296205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4 сынып 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205" w:rsidRPr="00296205" w:rsidRDefault="00296205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Пердебаева А</w:t>
            </w:r>
          </w:p>
        </w:tc>
      </w:tr>
      <w:tr w:rsidR="0031769B" w:rsidRPr="00296205" w:rsidTr="00296205">
        <w:trPr>
          <w:trHeight w:val="269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Аудандық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техникалық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шығармашылық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өнертапқыштар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байқау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Есмаханов Ерхан </w:t>
            </w:r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</w:t>
            </w:r>
            <w:r w:rsidR="00296205"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орын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Сайман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Г</w:t>
            </w:r>
          </w:p>
        </w:tc>
      </w:tr>
      <w:tr w:rsidR="0031769B" w:rsidRPr="00296205" w:rsidTr="00296205">
        <w:trPr>
          <w:trHeight w:val="279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Облыстық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өнертапқыштар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Есмаханов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Ерхан</w:t>
            </w:r>
            <w:proofErr w:type="spellEnd"/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534284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42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</w:t>
            </w:r>
            <w:r w:rsidR="0031769B"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ІІ</w:t>
            </w:r>
            <w:r w:rsidR="00296205" w:rsidRPr="002962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орын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284" w:rsidRPr="00534284" w:rsidRDefault="0031769B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>Сайман</w:t>
            </w:r>
            <w:proofErr w:type="spellEnd"/>
            <w:r w:rsidRPr="00296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31769B" w:rsidRPr="00296205" w:rsidTr="00296205">
        <w:trPr>
          <w:trHeight w:val="549"/>
        </w:trPr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84" w:rsidRPr="00FB1EDF" w:rsidRDefault="00FB1EDF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Республикалық қашықтан олимпиада 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84" w:rsidRPr="00FB1EDF" w:rsidRDefault="00FB1EDF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Қуат Нұралы </w:t>
            </w:r>
          </w:p>
        </w:tc>
        <w:tc>
          <w:tcPr>
            <w:tcW w:w="7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84" w:rsidRPr="00FB1EDF" w:rsidRDefault="00FB1EDF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ІІ орын 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84" w:rsidRPr="00FB1EDF" w:rsidRDefault="00FB1EDF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84" w:rsidRPr="00FB1EDF" w:rsidRDefault="00FB1EDF" w:rsidP="0053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Пердебаева А </w:t>
            </w:r>
          </w:p>
        </w:tc>
      </w:tr>
    </w:tbl>
    <w:p w:rsidR="00534284" w:rsidRPr="00534284" w:rsidRDefault="00534284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:rsidR="00534284" w:rsidRPr="00534284" w:rsidRDefault="0088435D" w:rsidP="00534284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>Мұғалімдер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534284" w:rsidRPr="00534284" w:rsidRDefault="00534284" w:rsidP="00534284">
      <w:pPr>
        <w:spacing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tbl>
      <w:tblPr>
        <w:tblW w:w="10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2662"/>
        <w:gridCol w:w="3582"/>
      </w:tblGrid>
      <w:tr w:rsidR="00FB1EDF" w:rsidRPr="00534284" w:rsidTr="00FE4247">
        <w:trPr>
          <w:trHeight w:val="448"/>
        </w:trPr>
        <w:tc>
          <w:tcPr>
            <w:tcW w:w="20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Default="00FB1EDF" w:rsidP="00FB1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</w:rPr>
            </w:pPr>
            <w:r w:rsidRPr="00FB1EDF">
              <w:rPr>
                <w:rFonts w:ascii="Calibri" w:eastAsia="Times New Roman" w:hAnsi="Calibri" w:cs="Calibri"/>
                <w:color w:val="FFFFFF"/>
                <w:sz w:val="23"/>
                <w:szCs w:val="23"/>
              </w:rPr>
              <w:t>І д</w:t>
            </w:r>
            <w:r>
              <w:rPr>
                <w:rFonts w:ascii="Calibri" w:eastAsia="Times New Roman" w:hAnsi="Calibri" w:cs="Calibri"/>
                <w:color w:val="FFFFFF"/>
                <w:sz w:val="23"/>
                <w:szCs w:val="23"/>
                <w:lang w:val="kk-KZ"/>
              </w:rPr>
              <w:t>ІІІ</w:t>
            </w:r>
            <w:proofErr w:type="spellStart"/>
            <w:r w:rsidRPr="00FB1EDF">
              <w:rPr>
                <w:rFonts w:ascii="Calibri" w:eastAsia="Times New Roman" w:hAnsi="Calibri" w:cs="Calibri"/>
                <w:color w:val="FFFFFF"/>
                <w:sz w:val="23"/>
                <w:szCs w:val="23"/>
              </w:rPr>
              <w:t>әрежелі</w:t>
            </w:r>
            <w:proofErr w:type="spellEnd"/>
          </w:p>
        </w:tc>
        <w:tc>
          <w:tcPr>
            <w:tcW w:w="16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</w:rPr>
            </w:pPr>
            <w:proofErr w:type="spellStart"/>
            <w:r w:rsidRPr="00534284">
              <w:rPr>
                <w:rFonts w:ascii="Times New Roman" w:eastAsia="Times New Roman" w:hAnsi="Times New Roman" w:cs="Times New Roman"/>
                <w:color w:val="FFFFFF"/>
                <w:sz w:val="29"/>
                <w:szCs w:val="29"/>
                <w:bdr w:val="none" w:sz="0" w:space="0" w:color="auto" w:frame="1"/>
              </w:rPr>
              <w:t>Мұғалімнің</w:t>
            </w:r>
            <w:proofErr w:type="spellEnd"/>
            <w:r w:rsidRPr="00534284">
              <w:rPr>
                <w:rFonts w:ascii="Times New Roman" w:eastAsia="Times New Roman" w:hAnsi="Times New Roman" w:cs="Times New Roman"/>
                <w:color w:val="FFFFFF"/>
                <w:sz w:val="29"/>
                <w:szCs w:val="29"/>
                <w:bdr w:val="none" w:sz="0" w:space="0" w:color="auto" w:frame="1"/>
              </w:rPr>
              <w:t xml:space="preserve"> </w:t>
            </w:r>
            <w:proofErr w:type="spellStart"/>
            <w:r w:rsidRPr="00534284">
              <w:rPr>
                <w:rFonts w:ascii="Times New Roman" w:eastAsia="Times New Roman" w:hAnsi="Times New Roman" w:cs="Times New Roman"/>
                <w:color w:val="FFFFFF"/>
                <w:sz w:val="29"/>
                <w:szCs w:val="29"/>
                <w:bdr w:val="none" w:sz="0" w:space="0" w:color="auto" w:frame="1"/>
              </w:rPr>
              <w:t>аты-жөні</w:t>
            </w:r>
            <w:proofErr w:type="spellEnd"/>
          </w:p>
        </w:tc>
      </w:tr>
      <w:tr w:rsidR="00FB1EDF" w:rsidRPr="00534284" w:rsidTr="00FE4247">
        <w:trPr>
          <w:trHeight w:val="326"/>
        </w:trPr>
        <w:tc>
          <w:tcPr>
            <w:tcW w:w="20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FB1EDF" w:rsidRDefault="00FB1EDF" w:rsidP="00FB1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ED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12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534284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І </w:t>
            </w:r>
            <w:proofErr w:type="spellStart"/>
            <w:r w:rsidRPr="00534284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дәрежелі</w:t>
            </w:r>
            <w:proofErr w:type="spellEnd"/>
          </w:p>
        </w:tc>
        <w:tc>
          <w:tcPr>
            <w:tcW w:w="16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Пердебаева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А </w:t>
            </w:r>
          </w:p>
        </w:tc>
      </w:tr>
      <w:tr w:rsidR="00FB1EDF" w:rsidRPr="00534284" w:rsidTr="00FE4247">
        <w:trPr>
          <w:trHeight w:val="326"/>
        </w:trPr>
        <w:tc>
          <w:tcPr>
            <w:tcW w:w="20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Шардара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ауданының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бөлімі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</w:p>
        </w:tc>
        <w:tc>
          <w:tcPr>
            <w:tcW w:w="12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хат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</w:p>
        </w:tc>
        <w:tc>
          <w:tcPr>
            <w:tcW w:w="16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Пердебаева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А</w:t>
            </w:r>
          </w:p>
        </w:tc>
      </w:tr>
      <w:tr w:rsidR="00FB1EDF" w:rsidRPr="00534284" w:rsidTr="00FE4247">
        <w:trPr>
          <w:trHeight w:val="326"/>
        </w:trPr>
        <w:tc>
          <w:tcPr>
            <w:tcW w:w="20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FB1EDF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/>
              </w:rPr>
              <w:t xml:space="preserve">Өрлеу БАҰО </w:t>
            </w:r>
          </w:p>
        </w:tc>
        <w:tc>
          <w:tcPr>
            <w:tcW w:w="12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Мадақтама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</w:t>
            </w:r>
          </w:p>
        </w:tc>
        <w:tc>
          <w:tcPr>
            <w:tcW w:w="16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EDF" w:rsidRPr="00534284" w:rsidRDefault="00FB1EDF" w:rsidP="00FB1ED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>Садыханова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t xml:space="preserve"> М</w:t>
            </w:r>
          </w:p>
        </w:tc>
      </w:tr>
    </w:tbl>
    <w:p w:rsidR="00300107" w:rsidRDefault="00AD3194"/>
    <w:sectPr w:rsidR="003001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C5DE8"/>
    <w:multiLevelType w:val="multilevel"/>
    <w:tmpl w:val="C16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84"/>
    <w:rsid w:val="00296205"/>
    <w:rsid w:val="0031769B"/>
    <w:rsid w:val="00534284"/>
    <w:rsid w:val="0088435D"/>
    <w:rsid w:val="00A0573C"/>
    <w:rsid w:val="00AD3194"/>
    <w:rsid w:val="00D1148D"/>
    <w:rsid w:val="00E078B7"/>
    <w:rsid w:val="00EC651B"/>
    <w:rsid w:val="00FB1EDF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E488-6CD2-484B-96E1-AB3761D8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5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2024-10-14T03:52:00Z</dcterms:created>
  <dcterms:modified xsi:type="dcterms:W3CDTF">2024-10-14T03:52:00Z</dcterms:modified>
</cp:coreProperties>
</file>